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before="806" w:line="482" w:lineRule="exact"/>
        <w:ind w:left="4456"/>
      </w:pPr>
      <w:r>
        <w:rPr>
          <w:sz w:val="40"/>
          <w:szCs w:val="40"/>
          <w:rFonts w:ascii="Palatino Linotype" w:hAnsi="Palatino Linotype" w:cs="Palatino Linotype"/>
          <w:color w:val="000000"/>
        </w:rPr>
        <w:t xml:space="preserve">“When Y</w:t>
      </w:r>
      <w:r>
        <w:rPr>
          <w:sz w:val="40"/>
          <w:szCs w:val="40"/>
          <w:rFonts w:ascii="Palatino Linotype" w:hAnsi="Palatino Linotype" w:cs="Palatino Linotype"/>
          <w:color w:val="000000"/>
        </w:rPr>
        <w:t xml:space="preserve">ou Pray…”</w:t>
      </w:r>
    </w:p>
    <w:p>
      <w:pPr>
        <w:spacing w:before="91" w:line="289" w:lineRule="exact"/>
        <w:ind w:left="2390"/>
      </w:pPr>
      <w:r>
        <w:rPr>
          <w:sz w:val="24"/>
          <w:szCs w:val="24"/>
          <w:rFonts w:ascii="Palatino Linotype" w:hAnsi="Palatino Linotype" w:cs="Palatino Linotype"/>
          <w:color w:val="000000"/>
        </w:rPr>
        <w:t xml:space="preserve">Matthew 6:5-15 (text); Jonah 3:1-10; Heidelberg Catechism Lord's Day 45</w:t>
      </w:r>
    </w:p>
    <w:p>
      <w:pPr>
        <w:spacing w:before="70" w:line="289" w:lineRule="exact"/>
        <w:ind w:left="4096"/>
      </w:pPr>
      <w:r>
        <w:rPr>
          <w:sz w:val="24"/>
          <w:szCs w:val="24"/>
          <w:rFonts w:ascii="Palatino Linotype" w:hAnsi="Palatino Linotype" w:cs="Palatino Linotype"/>
          <w:color w:val="000000"/>
        </w:rPr>
        <w:t xml:space="preserve">Rev. Nollie Malabuyo  February 10, 2013</w:t>
      </w:r>
    </w:p>
    <w:p>
      <w:pPr>
        <w:spacing w:before="229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Today, we come to the last portion of the third part of the Heidelberg Catechism, which is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about sanctification or living as citizens of God's kingdom. The first part of sanctification is the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explanation of the moral law, the Ten Commandments. The second part is about prayer, which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we begin today.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How is your prayer life? This is one of the more embarrassing questions that Christians ask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each other, because our prayer life usually consists in a few minutes in our daily devotions. Is this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the state of your prayer life? Squeezing it into the last part of the day just to get the routine done?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Before a meal, fathers pray the same prayers. Before going to bed, children pray the same prayers.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Pastors fumble and mumble around at prayer time during the worship service. Some websites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actually advocate a “One-Minute Prayer” time, in which Christians stopped whatever they were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doing to spend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one minute</w:t>
      </w:r>
      <w:r>
        <w:rPr>
          <w:sz w:val="22"/>
          <w:szCs w:val="22"/>
          <w:rFonts w:ascii="Palatino Linotype" w:hAnsi="Palatino Linotype" w:cs="Palatino Linotype"/>
          <w:color w:val="000000"/>
          <w:spacing w:val="-4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praying. In stark contrast to this, our Lord spent a whole night praying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in the garden of Gethsemane for his people and for his own peace before his death.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Our prayer life is in such condition because we often forget the reasons why we pray to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Father in heaven. Even worse, we really do not know what kinds of prayers are acceptable to God.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And then, often, we do not even know what to pray for. Today, we open our series on the Lord's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Prayer on this theme: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“When You Pray...” under three headings: first,</w:t>
      </w:r>
      <w:r>
        <w:rPr>
          <w:sz w:val="22"/>
          <w:szCs w:val="22"/>
          <w:rFonts w:ascii="Palatino Linotype" w:hAnsi="Palatino Linotype" w:cs="Palatino Linotype"/>
          <w:color w:val="000000"/>
          <w:spacing w:val="5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Consider Why You Pray;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second,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Consider What is Acceptable to the Father;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third,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Consider the Content of Your Prayer.</w:t>
      </w:r>
    </w:p>
    <w:p>
      <w:pPr>
        <w:spacing w:before="157" w:line="337" w:lineRule="exact"/>
        <w:ind w:left="1528"/>
      </w:pPr>
      <w:r>
        <w:rPr>
          <w:sz w:val="28"/>
          <w:szCs w:val="28"/>
          <w:rFonts w:ascii="Palatino Linotype" w:hAnsi="Palatino Linotype" w:cs="Palatino Linotype"/>
          <w:color w:val="000000"/>
        </w:rPr>
        <w:t xml:space="preserve">Consider Why You Pray</w:t>
      </w:r>
    </w:p>
    <w:p>
      <w:pPr>
        <w:spacing w:before="89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One thing that Christians and many churches usually forget about prayer is that our Lord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himself gave us a model prayer. It is not a prayer that he himself prays, since it includes the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petition, “Forgive us our trespasses,” and he never committed any sin. But it is for all Christians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pray, Jesus himself commanding us, “When you pray...”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Up to when I was a young teenager in the 1960s, most Protestant churches taught their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congregations to memorize the Lord's Prayer and recited it together every worship service. Why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then is this prayer almost wholly neglected by evangelical churches today, so that many Christians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have not even memorized it? One reason is that many evangelical churches teach that the Lord's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Prayer was commanded by Jesus to Israel alone, and is of the law and not of grace. This is because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they believe that there are two kingdoms of God: one of Israel, and another one of the church. So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they teach that the whole Sermon on the Mount, of which the Lord's Prayer is a part, is only for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Jews, and not for Christians. This is a great travesty!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Notice that Jesus said to his disciples, “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When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you pray...” not “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If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you pray...” This is a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command! It is not an option in a Christian's life. But the reason why we are to pray is not only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because it is commanded in Scripture. Question 116 of the Heidelberg Catechism tells us two main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reasons why prayer is necessary for Christians.</w:t>
      </w:r>
    </w:p>
    <w:p>
      <w:pPr>
        <w:spacing w:before="638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First, “it is  the chief part of thankfulness which God requires of us.” Why would prayer be the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“chief” or highest part of our thankfulness to God? Is not doing good works mentioned first by the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Catechism as our response to our redemption by the blood of Christ, so that “with our whole life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we show ourselves thankful to God for His blessing” (HC 86)?</w:t>
      </w:r>
    </w:p>
    <w:p>
      <w:pPr>
        <w:spacing w:before="15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But I suggest that the Catechism is telling us that good works and prayer go hand in hand.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They are inseparable, as the song goes, “love and marriage go together like a horse and carriage”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(since Valentine's Day is four days away). The Ten Commandments that we concluded last Lord's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Day is the moral law required for a Christian's life. We actually read about this in the conclusion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Ten Commandments in HC 115. What's the use of preaching the law, since no one can keep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them in this life? The answer is threefold: first, so that we may be convicted of sin; second, so that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we may be driven to repentance in Christ; and third, so that “without ceasing we diligently ask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God for the grace of the Holy Spirit, that we be renewed more and more after the image of God,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until we attain the goal of perfection after this life.”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This third reason connects the preaching of the law to prayer. As we strive to avoid sin and do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good works, we are to pray to God for the grace of the Spirit to enable and empower us. The law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then drives Christians to prayer, because without Christ, it is impossible to please God by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good works. Without prayer, there are no good works pleasing to God.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But prayer is connected not only to good works, but also to gratitude to God. We cannot show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our thankfulness to God without prayer. How are we to thank God for his grace and mercy if not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by praying? This is why the psalmist sings,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What shall I render to the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L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ORD</w:t>
      </w:r>
      <w:r>
        <w:rPr>
          <w:sz w:val="16"/>
          <w:szCs w:val="16"/>
          <w:rFonts w:ascii="Palatino Linotype" w:hAnsi="Palatino Linotype" w:cs="Palatino Linotype"/>
          <w:color w:val="000000"/>
          <w:spacing w:val="1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for all his benefits to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me? I will lift up the cup of salvation and</w:t>
      </w:r>
      <w:r>
        <w:rPr>
          <w:sz w:val="22"/>
          <w:szCs w:val="22"/>
          <w:rFonts w:ascii="Palatino Linotype" w:hAnsi="Palatino Linotype" w:cs="Palatino Linotype"/>
          <w:color w:val="000000"/>
          <w:spacing w:val="-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call on the name of the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L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ORD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(Psa 116:12-13). In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opening psalm, we sang a prayer of thanksgiving from Psalm 65:1-2,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Praise waits for Thee in Zion;</w:t>
      </w:r>
    </w:p>
    <w:p>
      <w:pPr>
        <w:spacing w:before="70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All men shall worship there</w:t>
      </w:r>
    </w:p>
    <w:p>
      <w:pPr>
        <w:spacing w:before="70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pay their vows before Thee,</w:t>
      </w:r>
    </w:p>
    <w:p>
      <w:pPr>
        <w:spacing w:before="70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O God Who hears prayer.</w:t>
      </w:r>
    </w:p>
    <w:p>
      <w:pPr>
        <w:spacing w:before="214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Paul also tells us that whether in good or bad times, we are to pray and give thanks to God: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“Rejoice always, pray without ceasing, give thanks in all circumstances”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(1 Thess 5:16-18).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First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 prayer is the chief part of our gratitude to God for our salvation from sin.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Second,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are to pray “because God will give His grace and Holy Spirit only to those who earnestly and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without ceasing ask them of Him, and render thanks unto Him for them.”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As Paul has commanded, we are to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earnestly</w:t>
      </w:r>
      <w:r>
        <w:rPr>
          <w:sz w:val="22"/>
          <w:szCs w:val="22"/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unceasingly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 to God to supply our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needs. Not just when we're in financial trouble, and there is no food on the table. Not just when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our marriage is on the rocks. Not just before an examination. Not just before a critical surgery.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We are to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earnestly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unceasingly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 to God to thank him for giving us our needs. Not just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before meals. Not just when we are able to provide for our families because we found a job. Not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just after we pass our school test or board exam. Not just after a successful surgery or healing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from a serious affliction. We are to pray and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“give thanks in all circumstances”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(1 Thess 5:18).</w:t>
      </w:r>
    </w:p>
    <w:p>
      <w:pPr>
        <w:spacing w:before="608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How are we able to thank God even in the most difficult situations in life? How are we able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 content in whatever situation we're in? (Phil 4:12) Paul says he is able to do this because of the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strength of faith that only the Spirit can give,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“In all circumstances take up the shield of faith”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(Eph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6:16). This faith results in a prayerful attitude, which in turn gives us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“the peace of God, which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surpasses all understanding,”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which also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“guards our hearts and your minds in Christ Jesus”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(Phil 4:7). Have you noticed that prayer often has an immediate calming and peaceable effect on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our worried minds?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Jesus says we who are sinners are gracious enough to be able to give good gifts to our children.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How much more will his Father in heaven, who is infinitely more gracious than sinners, give us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his most precious gift, the Holy Spirit himself? (Luke 11:13) And when we have the Spirit, we are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able to pray for our needs according to the Father's will. And when we pray according to his will,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he will surely give</w:t>
      </w:r>
      <w:r>
        <w:rPr>
          <w:sz w:val="22"/>
          <w:szCs w:val="22"/>
          <w:rFonts w:ascii="Palatino Linotype" w:hAnsi="Palatino Linotype" w:cs="Palatino Linotype"/>
          <w:color w:val="000000"/>
          <w:spacing w:val="-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whatever is best for us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</w:t>
      </w:r>
      <w:r>
        <w:rPr>
          <w:sz w:val="22"/>
          <w:szCs w:val="22"/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“Truly, truly, I say to you, whatever you ask of the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Father in my name, he will give it to you ... Ask, and you will receive, that your joy may be full”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(John 16:23-24). If we do not ask, we will never know what the Father has in store for us. And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when the Father grants our requests, what joy fills our thankful hearts!</w:t>
      </w:r>
      <w:r>
        <w:rPr>
          <w:sz w:val="22"/>
          <w:szCs w:val="22"/>
          <w:rFonts w:ascii="Palatino Linotype" w:hAnsi="Palatino Linotype" w:cs="Palatino Linotype"/>
          <w:color w:val="000000"/>
          <w:spacing w:val="-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Do you take to heart and</w:t>
      </w:r>
    </w:p>
    <w:p>
      <w:pPr>
        <w:spacing w:before="70" w:line="265" w:lineRule="exact"/>
        <w:ind w:left="1528"/>
      </w:pPr>
      <w:r>
        <w:rPr>
          <w:spacing w:val="-3"/>
          <w:sz w:val="22"/>
          <w:szCs w:val="22"/>
          <w:rFonts w:ascii="Palatino Linotype" w:hAnsi="Palatino Linotype" w:cs="Palatino Linotype"/>
          <w:color w:val="000000"/>
        </w:rPr>
        <w:t xml:space="preserve">believe Jesus' well-known command about prayer?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“Ask, and it will be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given to you; seek, and you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will find; knock, and it will be opened to you”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(Matt 7:7).</w:t>
      </w:r>
    </w:p>
    <w:p>
      <w:pPr>
        <w:spacing w:before="15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Remember Jesus' parable of the persistent widow who pleaded for justice against her enemy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before an unjust judge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“who neither feared God nor respected man”</w:t>
      </w:r>
      <w:r>
        <w:rPr>
          <w:sz w:val="22"/>
          <w:szCs w:val="22"/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(Luke 18:1-8)? Because she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kept coming to the judge, the widow was finally granted her request by the judge. Jesus told this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parable so that they will always pray and not lose heart. If a judge, who is unjust, finally gives in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to the widow’s persistent “prayer,” how much more will our just and merciful Father hear the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prayers of his people?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But when we persist in our prayers, does it mean that God will always and surely grant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them? And how do we know that what we are asking is acceptable to the Father in heaven?</w:t>
      </w:r>
    </w:p>
    <w:p>
      <w:pPr>
        <w:spacing w:before="215" w:line="337" w:lineRule="exact"/>
        <w:ind w:left="1528"/>
      </w:pPr>
      <w:r>
        <w:rPr>
          <w:sz w:val="28"/>
          <w:szCs w:val="28"/>
          <w:rFonts w:ascii="Palatino Linotype" w:hAnsi="Palatino Linotype" w:cs="Palatino Linotype"/>
          <w:color w:val="000000"/>
        </w:rPr>
        <w:t xml:space="preserve">Consider What is Acceptable to the Father</w:t>
      </w:r>
    </w:p>
    <w:p>
      <w:pPr>
        <w:spacing w:before="89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We sometimes hear people say that the prayers of bad people reach only the roofs of their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houses. There is some truth to this, as we read in Psalm 66:18,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“If I had cherished iniquity in my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heart, the Lord would not have listened.”</w:t>
      </w:r>
      <w:r>
        <w:rPr>
          <w:sz w:val="22"/>
          <w:szCs w:val="22"/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also this,</w:t>
      </w:r>
      <w:r>
        <w:rPr>
          <w:sz w:val="22"/>
          <w:szCs w:val="22"/>
          <w:rFonts w:ascii="Palatino Linotype" w:hAnsi="Palatino Linotype" w:cs="Palatino Linotype"/>
          <w:color w:val="000000"/>
          <w:spacing w:val="9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“If one turns away his ear from hearing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 law, even his prayer is an abomination”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(Prov 28:9; see also Isa 59:2). James also warns us,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“You ask and do not receive, because you ask wrongly, to spend it on your passions”</w:t>
      </w:r>
      <w:r>
        <w:rPr>
          <w:sz w:val="22"/>
          <w:szCs w:val="22"/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(Jas 4:3).</w:t>
      </w:r>
    </w:p>
    <w:p>
      <w:pPr>
        <w:spacing w:before="15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This means that not all prayers are acceptable to God. Praying for God’s help in order to be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able to commit sin is absolutely not pleasing to God. How do we know if our prayers are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acceptable? If you pray for a successful job interview, but you didn't do your homework in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researching the job and the company, God will probably deny your request. If you ask God to help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you pass an exam, but you did not study, and plan to cheat, you will most likely fail. If you pray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win the lotto, your prayer means you worship money more than God. If you pray to Mary to make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sure you win a boxing fight, your prayer is an abominable idolatry. If you laid hands on your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teammate and prayed for him to win the Super Bowl for your team, your prayer is selfish. God</w:t>
      </w:r>
    </w:p>
    <w:p>
      <w:pPr>
        <w:spacing w:before="352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will respond, “Your prayers are out of order, and therefore denied!” In short, only those prayers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consistent with God's revealed will in Scripture are acceptable. This is why Q&amp;A 117 says we are to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pray only “for all that He has commanded us to ask of Him.”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Thus, Scripture tells us that the prayers of unrepentant, rebellious sinners are of no avail. Why?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Because those people do not worship God. Jesus declares this,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“We know that God does not listen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to sinners, but if anyone is a worshiper of God and does his will, God listens to him”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(John 9:31).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This means that God does not hear the prayers of an unrepentant unbeliever who worship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himself, other gods, money, power and other things above God. Q&amp;A 117 says that only prayers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“the one true God, who has revealed himself to us in his Word,” are pleasing to God.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To be sure, unrepentant sinners and pagans “pray” for things they want and they get it. But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this does not mean that God heard or blessed their prayers. God uses all things to accomplish his</w:t>
      </w:r>
    </w:p>
    <w:p>
      <w:pPr>
        <w:spacing w:before="70" w:line="265" w:lineRule="exact"/>
        <w:ind w:left="1528"/>
      </w:pPr>
      <w:r>
        <w:rPr>
          <w:spacing w:val="-4"/>
          <w:sz w:val="22"/>
          <w:szCs w:val="22"/>
          <w:rFonts w:ascii="Palatino Linotype" w:hAnsi="Palatino Linotype" w:cs="Palatino Linotype"/>
          <w:color w:val="000000"/>
        </w:rPr>
        <w:t xml:space="preserve">purposes, even giving pagans their wishes, as when the Babylonians and the Romans were granted</w:t>
      </w:r>
    </w:p>
    <w:p>
      <w:pPr>
        <w:spacing w:before="70" w:line="265" w:lineRule="exact"/>
        <w:ind w:left="1528"/>
      </w:pPr>
      <w:r>
        <w:rPr>
          <w:spacing w:val="-4"/>
          <w:sz w:val="22"/>
          <w:szCs w:val="22"/>
          <w:rFonts w:ascii="Palatino Linotype" w:hAnsi="Palatino Linotype" w:cs="Palatino Linotype"/>
          <w:color w:val="000000"/>
        </w:rPr>
        <w:t xml:space="preserve">their “prayers” to conquer Jerusalem. All around us, the wicked prosper, and we often wonder why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how they do. This is why the psalmist says,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“Fret not yourself because of evildoers; be not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envious of wrongdoers!”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(Psa 37:1) Why not? Because their prosperity is not a sign of God's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approval. In fact,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“they will soon fade like the grass … [they] shall be cut off”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(Psa 37:2, 9).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Unlike the unrepentant, we are to acknowledge our sin and misery, and humble ourselves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before God in our prayers. This is why we include a prayer of confession at the beginning of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worship service, so that we are assured that we have been forgiven by God. Then, we are able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joyfully thank God for salvation, and to ask God to provide for our needs. HC 117 again says that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God accepts our prayers when “we thoroughly know our need and misery, so as to humble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ourselves in the presence of His divine majesty.”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When the kingdom of Judah was surrounded by a great army of their enemies, King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Jehoshaphat prayed,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“O our God … we are powerless against this great horde that is coming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against us. We do not know what to do, but our eyes are on you”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(2 Chron 20:12). Like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Jehoshaphat, we are to admit that we are needy and helpless, and dependent only on God. If we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have this humble attitude, the Lord promises,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“The Lord is near to the brokenhearted and saves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 crushed in spirit”</w:t>
      </w:r>
      <w:r>
        <w:rPr>
          <w:sz w:val="22"/>
          <w:szCs w:val="22"/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(Psa 34:18).</w:t>
      </w:r>
    </w:p>
    <w:p>
      <w:pPr>
        <w:spacing w:before="15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In our text, Jesus warns his disciples to avoid praying like hypocrites, who pray in public all to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display false piety. The Pharisees lacked a humble attitude when they prayed in public. They did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not see themselves as needy and helpless sinners; in fact, they were so proud of their good works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before God and before men that they pray,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“God, I thank you that I am not like other men,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extortioners, unjust, adulterers, or even like this tax collector. I fast twice a week; I give tithes of all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that I get.”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But the tax collector saw himself as a helpless sinner,</w:t>
      </w:r>
      <w:r>
        <w:rPr>
          <w:sz w:val="22"/>
          <w:szCs w:val="22"/>
          <w:rFonts w:ascii="Palatino Linotype" w:hAnsi="Palatino Linotype" w:cs="Palatino Linotype"/>
          <w:color w:val="000000"/>
          <w:spacing w:val="15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“God, be merciful to me, a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sinner!”</w:t>
      </w:r>
      <w:r>
        <w:rPr>
          <w:sz w:val="22"/>
          <w:szCs w:val="22"/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(Luke 18:11-13) To be sure, not all public prayer are condemned, such as praying before a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meal at a restaurant. But sinful and prideful motives, such as intentionally announcing a “prayer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mountain” retreat, are condemned. Jesus says that private prayers inside your room are more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profitable since they allow you to focus more on God, away from life's concerns.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Lastly, we are to pray in faith. Does this mean that we are to pray “name-it-and-claim-it”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prayers, like the prosperity gospel televangelists do? And if we do not receive what we pray for,</w:t>
      </w:r>
    </w:p>
    <w:p>
      <w:pPr>
        <w:spacing w:before="80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does it mean that we do not have enough faith? What the Catechism says is very different from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this false teaching. Our prayers, to be pleasing to God, must be accompanied by faith and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assurance that God will answer the prayers of unworthy sinners according to his divine purposes.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We pray in order “that we be firmly assured that notwithstanding our unworthiness He will, for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sake of Christ our Lord, certainly hear our prayer, as He has promised us in His Word.”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First, know why prayer is required of a Christian. Second, know what kind of prayer is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acceptable to God. Lastly, out of so many things in our lives, what are we to pray about?</w:t>
      </w:r>
    </w:p>
    <w:p>
      <w:pPr>
        <w:spacing w:before="185" w:line="337" w:lineRule="exact"/>
        <w:ind w:left="1528"/>
      </w:pPr>
      <w:r>
        <w:rPr>
          <w:sz w:val="28"/>
          <w:szCs w:val="28"/>
          <w:rFonts w:ascii="Palatino Linotype" w:hAnsi="Palatino Linotype" w:cs="Palatino Linotype"/>
          <w:color w:val="000000"/>
        </w:rPr>
        <w:t xml:space="preserve">Consider the Content of Your Prayer</w:t>
      </w:r>
    </w:p>
    <w:p>
      <w:pPr>
        <w:spacing w:before="91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In Luke's version of the Lord's Prayer, the disciples saw that prayer was very important in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Jesus' life, so they asked him,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“Lord, teach us to pray.”</w:t>
      </w:r>
      <w:r>
        <w:rPr>
          <w:sz w:val="22"/>
          <w:szCs w:val="22"/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Jesus answered,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“When you pray,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say...”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He could have pointed them to the Psalms, which are full of prayers, such as Psalm 28:8-9,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where David intercedes for his people. Or to Psalm 86, a prayer of supplication, where he asks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God to rescue him from his troubles.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Prayers like these are a big part of our prayer life. But the Psalms are overwhelmingly prayers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of adoration, confession, and thanksgiving to God. Psalm 145 is a prayer of adoration for his glory,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grace, mercy and mighty acts, and begins with an exclamation of praise,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“I will extol you, my God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and King, and bless your name forever and ever.”</w:t>
      </w:r>
      <w:r>
        <w:rPr>
          <w:sz w:val="22"/>
          <w:szCs w:val="22"/>
          <w:rFonts w:ascii="Palatino Linotype" w:hAnsi="Palatino Linotype" w:cs="Palatino Linotype"/>
          <w:color w:val="000000"/>
          <w:spacing w:val="18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Psalm 51 is probably the most well-known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prayer of confession by David. Psalm 9, a prayer of thanksgiving, begins with,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“I will give thanks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to the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L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ORD</w:t>
      </w:r>
      <w:r>
        <w:rPr>
          <w:sz w:val="16"/>
          <w:szCs w:val="16"/>
          <w:rFonts w:ascii="Palatino Linotype" w:hAnsi="Palatino Linotype" w:cs="Palatino Linotype"/>
          <w:color w:val="000000"/>
          <w:spacing w:val="1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with my whole heart.”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Psalm 95 is another prayer of thanksgiving that starts with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praising God for his wonderful creation,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“Let us come into his presence with thanksgiving.”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We often hear of the acronym ACTS to teach us what the content of our prayers should be: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adoration, confession, thanksgiving and supplication. This is a good teaching tool, and we see that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Psalter is full of these kinds of prayers. But when Jesus taught his disciples how to pray, 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taught them the prayer we find in Matthew 6:9-13 and Luke 11:2-4—the Lord's Prayer.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Before he taught them this model prayer, Jesus warned them not to pray like the pagans, who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“heap up empty phrases … [and] many words”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(Matt 6:7). The Greek verb used here is most often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translated “vain repetitions,” or “babbling.” The word comes from the kind of speech of a person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who stammers with involuntary pauses and repetitions of sounds. So Jesus is prohibiting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mindless, meaningless, and routine repetitious prayers, especially the repetitious, mindless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invocation of the names of their gods. The priests of Baal prayed to their god all day long,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repeating,</w:t>
      </w:r>
      <w:r>
        <w:rPr>
          <w:sz w:val="22"/>
          <w:szCs w:val="22"/>
          <w:rFonts w:ascii="Palatino Linotype" w:hAnsi="Palatino Linotype" w:cs="Palatino Linotype"/>
          <w:color w:val="000000"/>
          <w:spacing w:val="3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“O Baal, answer us!”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(1 Kgs 18:26-29). The Greek pagans, in opposition to the Christians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in Ephesians,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“for about two hours they all cried out with one voice, 'Great is Artemis of the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Ephesians!'”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(Acts 19:34) Meanwhile, in the Roman Catholic tradition, a person can be given by a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priest a penance of one “Our Father” and ten “Hail Marys” to absolve him of his sin. How can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reciting the same prayer ten or more times not be mindless repetitions devoid of contrition?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This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mindless, meaningless repetition with many words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that Jesus prohibits is also in Paul's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mind when he criticizes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unintelligible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speaking in tongue,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“Nevertheless, in church I would rather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speak five words with my mind in order to instruct others, than ten thousand words in a tongue”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(1 Cor 14:9, 19).</w:t>
      </w:r>
    </w:p>
    <w:p>
      <w:pPr>
        <w:spacing w:before="294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888"/>
      </w:pPr>
      <w:r>
        <w:rPr>
          <w:spacing w:val="-4"/>
          <w:sz w:val="22"/>
          <w:szCs w:val="22"/>
          <w:rFonts w:ascii="Palatino Linotype" w:hAnsi="Palatino Linotype" w:cs="Palatino Linotype"/>
          <w:color w:val="000000"/>
        </w:rPr>
        <w:t xml:space="preserve">When we pray, we can repeat words and phrases or formulas, but not like the pagans' mindless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repetitions, but with devotion and zeal in our hearts. We often say the same formal prayers, such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as the Lord's Prayer and other prayers from the Bible, or the same formal songs, such as different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doxologies, in our worship services. Sometimes we use antiphonal psalms in our responsive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readings. Psalm 136 is the most well-known example of this: the pastor reads the first line of each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verse, and the congregation responds repeatedly with,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“for his steadfast love endures forever.”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Did you know that Jesus himself prayed formal prayers that are often recited in the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synagogues? Did you know that he prayed the same words in the garden of Gethsemane at least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twice? (Mark 14:39)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Most evangelicals loathe formal prayers like the Lord's Prayer or the Psalms, thinking that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spontaneous, led-by-the-Spirit prayers are more acceptable to God. But often, pastors end up with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babbling, mindless prayers, often mumbling repetitiously because they do not know what to say.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What can be more beneficial than a prayer that the pastor himself has composed beforehand, filled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with Scripture and with well-thought-of words? We can even use the Puritans' prayers from the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Valley of Vision, or those composed by Reformed churches, for various occasions and situations.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Lord's Prayer is such a prayer. It begins with invoking the name of God the Father who is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in heaven. Our prayers are to be directed to the true God, Creator, Redeemer and King. Then, six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petitions follow. The first three petitions focus on the adoration of a holy and sovereign God.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“Hallowed be Thy name”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; then,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“Thy kingdom come”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; and then,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“Thy will be done on earth, as it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is in heaven.”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final three petitions are supplications and intercessions for our own needs, and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for others, using the words “we,” “us” and “our.”</w:t>
      </w:r>
      <w:r>
        <w:rPr>
          <w:sz w:val="22"/>
          <w:szCs w:val="22"/>
          <w:rFonts w:ascii="Palatino Linotype" w:hAnsi="Palatino Linotype" w:cs="Palatino Linotype"/>
          <w:color w:val="000000"/>
          <w:spacing w:val="17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“Give us this day our daily bread”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is a prayer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for daily provisions for our needs.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“And forgive us our debts, as we forgive our debtors”</w:t>
      </w:r>
      <w:r>
        <w:rPr>
          <w:sz w:val="22"/>
          <w:szCs w:val="22"/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is a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prayer of confession of sin.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“And lead us not into temptation, but deliver us from evil”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is a prayer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for the sake of our souls.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The Lord's Prayer that we usually pray closes with another prayer of adoration or doxology: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“For Thine is the kingdom, and the power, and the glory, for ever.”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If you notice, both Matthew's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and Luke's version do not have this closing praise. In the ESV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 there is a footnote saying, “some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manuscripts add” this conclusion. But we know that from the early church, these words have been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recognized as true words of our Lord. This is why Christians have been saying these words in the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Lord's Prayer for 2,000 years. But most scholars conclude that this closing was a scribal addition.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Whether these words were part of the original texts by Matthew and Luke, or whether they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were added on by scribes, we must be assured that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they are Biblical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. Why? Because we find similar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doxologies all over the Old Testament. For sure, if it was added, it would have come from Old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Testament doxologies such as this one from 1 Chronicles 29:11 “Thine, O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L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ORD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 is the greatness and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</w:t>
      </w:r>
      <w:r>
        <w:rPr>
          <w:sz w:val="22"/>
          <w:szCs w:val="22"/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power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and the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glory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and the victory and the majesty, for all that is in the heavens and in the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earth is Thine.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Thine is the kingdom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 O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L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ORD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, and you are exalted as head above all.” In the New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Testament, similar doxologies are found, one of which is 1 Timothy 1:17: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“To the King of the ages,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immortal, invisible, the only God, be honor and glory forever and ever. Amen”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(see also 1 Tim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6:15-16; Jude 24-25; Rev 4:11; 5:13).</w:t>
      </w:r>
    </w:p>
    <w:p>
      <w:pPr>
        <w:spacing w:before="156" w:line="265" w:lineRule="exact"/>
        <w:ind w:left="1888"/>
      </w:pPr>
      <w:r>
        <w:rPr>
          <w:spacing w:val="-3"/>
          <w:sz w:val="22"/>
          <w:szCs w:val="22"/>
          <w:rFonts w:ascii="Palatino Linotype" w:hAnsi="Palatino Linotype" w:cs="Palatino Linotype"/>
          <w:color w:val="000000"/>
        </w:rPr>
        <w:t xml:space="preserve">What then could be more Biblical than ascribing to the eternal God all power and glory?</w:t>
      </w:r>
    </w:p>
    <w:p>
      <w:pPr>
        <w:spacing w:before="80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80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000000"/>
        </w:rPr>
        <w:t xml:space="preserve">So the content of our prayers must be these things—praise and thanksgiving, confessions,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intercessions and supplications. And when we pray these things, we are changed by the Spirit.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When we praise and adore God, we focus not on our needs and unworthiness, but on God's glory,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grace and mercy, and mighty works. When we confess our sins, we become more aware of God's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holiness, and that he requires us to live holy lives. When we pray for our needs, we grow in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000000"/>
        </w:rPr>
        <w:t xml:space="preserve">humble trust in God, and become more and more dependent on his gracious Providence. These all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result in more and more gratitude toward God.</w:t>
      </w:r>
    </w:p>
    <w:p>
      <w:pPr>
        <w:spacing w:before="156" w:line="265" w:lineRule="exact"/>
        <w:ind w:left="188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These are changes that prayer brings to our lives.</w:t>
      </w:r>
      <w:r>
        <w:rPr>
          <w:sz w:val="22"/>
          <w:szCs w:val="22"/>
          <w:rFonts w:ascii="Palatino Linotype" w:hAnsi="Palatino Linotype" w:cs="Palatino Linotype"/>
          <w:color w:val="000000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Note that prayer changes us, not God.</w:t>
      </w:r>
      <w:r>
        <w:rPr>
          <w:sz w:val="22"/>
          <w:szCs w:val="22"/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Prayer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000000"/>
        </w:rPr>
        <w:t xml:space="preserve">changes things, not God.</w:t>
      </w:r>
      <w:r>
        <w:rPr>
          <w:sz w:val="22"/>
          <w:szCs w:val="22"/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“God is not … a son of man, that he should change his mind”</w:t>
      </w:r>
      <w:r>
        <w:rPr>
          <w:sz w:val="22"/>
          <w:szCs w:val="22"/>
          <w:rFonts w:ascii="Palatino Linotype" w:hAnsi="Palatino Linotype" w:cs="Palatino Linotype"/>
          <w:color w:val="3c3c3c"/>
          <w:spacing w:val="2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(Num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23:19). He has ordained all things that will come to pass, and this is why he knows the end from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the beginning. But we do not know what God has ordained for us, for others, for the world, except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for what he has revealed in his Word.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Do we know if God ordained our loved one to be delivered from drunkenness? Do we know if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God ordained that we marry that handsome, successful man we met at the office? Do we know if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God ordained us to be wealthy? No, we do not know any of these things that God ordained from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eternity. But does this mean that we become fatalistic—“Que sera, sera; whatever will be, will be”?</w:t>
      </w:r>
    </w:p>
    <w:p>
      <w:pPr>
        <w:spacing w:before="156" w:line="265" w:lineRule="exact"/>
        <w:ind w:left="188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No, this was not the attitude of the people of Nineveh after Jonah warned them of impending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destruction in forty days if they did not repent of their wickedness. Led by their king, the people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repented from their evil ways and violence, praying to God to spare them. So God relented from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his promise of judgment. But God did not change his mind, because he knew that the Ninevites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would believe his word preached by Jonah. Even their prayers were known to him because he had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ordained their prayers! Jonah's preaching served to put the fear of God in their hearts.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God commands us to pray earnestly and unceasingly. If he grants us our prayers, he has not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changed his mind. He knows even what we will pray for, because the Holy Spirit helps us pray.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Jesus assures us that</w:t>
      </w:r>
      <w:r>
        <w:rPr>
          <w:sz w:val="22"/>
          <w:szCs w:val="22"/>
          <w:rFonts w:ascii="Palatino Linotype" w:hAnsi="Palatino Linotype" w:cs="Palatino Linotype"/>
          <w:color w:val="3c3c3c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“your Father knows what you need before you ask him”</w:t>
      </w:r>
      <w:r>
        <w:rPr>
          <w:sz w:val="22"/>
          <w:szCs w:val="22"/>
          <w:rFonts w:ascii="Palatino Linotype" w:hAnsi="Palatino Linotype" w:cs="Palatino Linotype"/>
          <w:color w:val="3c3c3c"/>
          <w:spacing w:val="0"/>
        </w:rPr>
        <w:t xml:space="preserve"> </w:t>
      </w: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(Matt 6:8). If after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the prayers of many brethren, our loved one was healed of terminal disease, we see that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prayers have been answered. Whatever God's answer he has ordained, but from our human</w:t>
      </w:r>
    </w:p>
    <w:p>
      <w:pPr>
        <w:spacing w:before="70" w:line="265" w:lineRule="exact"/>
        <w:ind w:left="1528"/>
      </w:pPr>
      <w:r>
        <w:rPr>
          <w:sz w:val="22"/>
          <w:szCs w:val="22"/>
          <w:rFonts w:ascii="Palatino Linotype" w:hAnsi="Palatino Linotype" w:cs="Palatino Linotype"/>
          <w:color w:val="3c3c3c"/>
        </w:rPr>
        <w:t xml:space="preserve">perspective, our prayer has changed things.</w:t>
      </w:r>
    </w:p>
    <w:p>
      <w:pPr>
        <w:spacing w:before="300" w:line="265" w:lineRule="exact"/>
        <w:ind w:left="208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eloved friends, Jesus has left us with a model prayer to teach us to focus on God and on all</w:t>
      </w:r>
    </w:p>
    <w:p>
      <w:pPr>
        <w:spacing w:before="0" w:line="335" w:lineRule="exact"/>
        <w:ind w:left="1527"/>
      </w:pPr>
      <w:r>
        <w:rPr>
          <w:sz w:val="77"/>
          <w:szCs w:val="77"/>
          <w:rFonts w:ascii="Palatino Linotype" w:hAnsi="Palatino Linotype" w:cs="Palatino Linotype"/>
          <w:color w:val="3c3c3c"/>
        </w:rPr>
        <w:t xml:space="preserve">B</w:t>
      </w:r>
      <w:r>
        <w:rPr>
          <w:sz w:val="77"/>
          <w:szCs w:val="77"/>
          <w:rFonts w:ascii="Palatino Linotype" w:hAnsi="Palatino Linotype" w:cs="Palatino Linotype"/>
          <w:color w:val="3c3c3c"/>
          <w:spacing w:val="-106"/>
        </w:rPr>
        <w:t xml:space="preserve"> </w:t>
      </w: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the things we need for body and soul. Praise God and honor him. Thank him for all his gifts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to us. Do this in all circumstances, good and bad. Then ask for the Holy Spirit to give you grace.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Ask for forgiveness of all your sins. Call upon God for your daily provision in food, clothing and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shelter. Petition the same for your brethren. Plead for the salvation of your family and friends.</w:t>
      </w:r>
    </w:p>
    <w:p>
      <w:pPr>
        <w:spacing w:before="156" w:line="265" w:lineRule="exact"/>
        <w:ind w:left="188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Be comforted that God hears your prayers. We are not to inquire what God's will is for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lives, only that his will be done. We are to pray and watch until our Lord returns from heaven.</w:t>
      </w:r>
    </w:p>
    <w:p>
      <w:pPr>
        <w:spacing w:before="70" w:line="265" w:lineRule="exact"/>
        <w:ind w:left="1528"/>
      </w:pPr>
      <w:r>
        <w:rPr>
          <w:spacing w:val="-1"/>
          <w:sz w:val="22"/>
          <w:szCs w:val="22"/>
          <w:rFonts w:ascii="Palatino Linotype" w:hAnsi="Palatino Linotype" w:cs="Palatino Linotype"/>
          <w:color w:val="3c3c3c"/>
        </w:rPr>
        <w:t xml:space="preserve">And we have confidence that he will grant us all these things in the end, because he is our</w:t>
      </w:r>
    </w:p>
    <w:p>
      <w:pPr>
        <w:spacing w:before="70" w:line="265" w:lineRule="exact"/>
        <w:ind w:left="1528"/>
      </w:pPr>
      <w:r>
        <w:rPr>
          <w:spacing w:val="-2"/>
          <w:sz w:val="22"/>
          <w:szCs w:val="22"/>
          <w:rFonts w:ascii="Palatino Linotype" w:hAnsi="Palatino Linotype" w:cs="Palatino Linotype"/>
          <w:color w:val="3c3c3c"/>
        </w:rPr>
        <w:t xml:space="preserve">sovereign King, who alone has all the power, glory, honor and majesty forever and ever.</w:t>
      </w:r>
    </w:p>
    <w:p>
      <w:pPr>
        <w:spacing w:before="944" w:line="252" w:lineRule="exact"/>
        <w:ind w:left="6182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7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Palatino Linotype">
    <w:panose1 w:val="00000000000000000000"/>
    <w:charset w:val="00"/>
    <w:pitch w:val="variable"/>
    <w:sig w:usb0="00000000" w:usb1="00000000" w:usb2="00000000" w:usb3="00000000" w:csb0="00000000" w:csb1="00000000"/>
  </w:font>
  <w:font w:name="Palatino Linotype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